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CME Particle Accelerations Image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sz w:val="20"/>
          <w:szCs w:val="20"/>
          <w:rtl w:val="0"/>
        </w:rPr>
        <w:t xml:space="preserve">Use this set of images and their corresponding time stamps to estimate when the particles were accelerated.</w:t>
      </w:r>
      <w:r w:rsidDel="00000000" w:rsidR="00000000" w:rsidRPr="00000000">
        <w:rPr>
          <w:rtl w:val="0"/>
        </w:rPr>
      </w:r>
    </w:p>
    <w:tbl>
      <w:tblPr>
        <w:tblStyle w:val="Table1"/>
        <w:tblW w:w="1033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80"/>
        <w:gridCol w:w="5355"/>
        <w:tblGridChange w:id="0">
          <w:tblGrid>
            <w:gridCol w:w="4980"/>
            <w:gridCol w:w="535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81288" cy="2681288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288" cy="2681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71763" cy="2671763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763" cy="2671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09863" cy="2709863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863" cy="2709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09863" cy="2709863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863" cy="2709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05088" cy="2612617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088" cy="26126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← Charged particles have reached the C3 Coronagraph.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