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="240" w:lineRule="auto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559c"/>
          <w:sz w:val="28"/>
          <w:szCs w:val="28"/>
          <w:rtl w:val="0"/>
        </w:rPr>
        <w:t xml:space="preserve">Star Spectra Science: Using Balloons and Buttons to Model Spectroscopy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4338082</wp:posOffset>
            </wp:positionH>
            <wp:positionV relativeFrom="paragraph">
              <wp:posOffset>30</wp:posOffset>
            </wp:positionV>
            <wp:extent cx="2160270" cy="1952625"/>
            <wp:effectExtent b="0" l="0" r="0" t="0"/>
            <wp:wrapSquare wrapText="bothSides" distB="0" distT="0" distL="114300" distR="114300"/>
            <wp:docPr id="7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34977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9526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after="0" w:line="240" w:lineRule="auto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Student Worksheet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ab/>
        <w:tab/>
      </w:r>
    </w:p>
    <w:p w:rsidR="00000000" w:rsidDel="00000000" w:rsidP="00000000" w:rsidRDefault="00000000" w:rsidRPr="00000000" w14:paraId="00000004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Purpose: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Interpret spectra of stars by sorting colored buttons. </w:t>
      </w:r>
    </w:p>
    <w:p w:rsidR="00000000" w:rsidDel="00000000" w:rsidP="00000000" w:rsidRDefault="00000000" w:rsidRPr="00000000" w14:paraId="00000005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12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Guiding questions:</w:t>
      </w:r>
    </w:p>
    <w:p w:rsidR="00000000" w:rsidDel="00000000" w:rsidP="00000000" w:rsidRDefault="00000000" w:rsidRPr="00000000" w14:paraId="00000007">
      <w:pPr>
        <w:spacing w:after="12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Astronomers can learn an immense amount about stars from their spectra. In this activity, you will model how astronomers do this using colored buttons.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 this activity, you will see colored buttons (violet, blue, green, yellow, orange, and red) that will represent photons. For each color, determine the corresponding wavelength (using a textbook or digital resource) and calculate the energy of a single photon of that color (show work).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720" w:right="0" w:firstLine="0"/>
        <w:jc w:val="lef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120" w:line="240" w:lineRule="auto"/>
        <w:ind w:left="720" w:firstLine="0"/>
        <w:rPr>
          <w:rFonts w:ascii="Arial" w:cs="Arial" w:eastAsia="Arial" w:hAnsi="Arial"/>
          <w:i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Energy can be calculated using Planck’s equation. </w:t>
      </w:r>
    </w:p>
    <w:p w:rsidR="00000000" w:rsidDel="00000000" w:rsidP="00000000" w:rsidRDefault="00000000" w:rsidRPr="00000000" w14:paraId="0000000B">
      <w:pPr>
        <w:jc w:val="center"/>
        <w:rPr>
          <w:rFonts w:ascii="Cambria Math" w:cs="Cambria Math" w:eastAsia="Cambria Math" w:hAnsi="Cambria Math"/>
        </w:rPr>
      </w:pPr>
      <m:oMath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E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photon</m:t>
            </m:r>
          </m:sub>
        </m:sSub>
        <m:r>
          <w:rPr>
            <w:rFonts w:ascii="Cambria Math" w:cs="Cambria Math" w:eastAsia="Cambria Math" w:hAnsi="Cambria Math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</w:rPr>
            </m:ctrlPr>
          </m:fPr>
          <m:num>
            <m:r>
              <w:rPr>
                <w:rFonts w:ascii="Cambria Math" w:cs="Cambria Math" w:eastAsia="Cambria Math" w:hAnsi="Cambria Math"/>
              </w:rPr>
              <m:t xml:space="preserve">hc</m:t>
            </m:r>
          </m:num>
          <m:den>
            <m:sSub>
              <m:sSubPr>
                <m:ctrlPr>
                  <w:rPr>
                    <w:rFonts w:ascii="Cambria Math" w:cs="Cambria Math" w:eastAsia="Cambria Math" w:hAnsi="Cambria Math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</w:rPr>
                  <m:t>λ</m:t>
                </m:r>
              </m:e>
              <m:sub>
                <m:r>
                  <w:rPr>
                    <w:rFonts w:ascii="Cambria Math" w:cs="Cambria Math" w:eastAsia="Cambria Math" w:hAnsi="Cambria Math"/>
                  </w:rPr>
                  <m:t xml:space="preserve">photon</m:t>
                </m:r>
              </m:sub>
            </m:sSub>
          </m:den>
        </m:f>
        <m:r>
          <w:rPr>
            <w:rFonts w:ascii="Cambria Math" w:cs="Cambria Math" w:eastAsia="Cambria Math" w:hAnsi="Cambria Math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</w:rPr>
            </m:ctrlPr>
          </m:fPr>
          <m:num>
            <m:d>
              <m:dPr>
                <m:begChr m:val="("/>
                <m:endChr m:val=")"/>
                <m:ctrlPr>
                  <w:rPr>
                    <w:rFonts w:ascii="Cambria Math" w:cs="Cambria Math" w:eastAsia="Cambria Math" w:hAnsi="Cambria Math"/>
                  </w:rPr>
                </m:ctrlPr>
              </m:dPr>
              <m:e>
                <m:r>
                  <w:rPr>
                    <w:rFonts w:ascii="Cambria Math" w:cs="Cambria Math" w:eastAsia="Cambria Math" w:hAnsi="Cambria Math"/>
                  </w:rPr>
                  <m:t xml:space="preserve">6.6×</m:t>
                </m:r>
                <m:sSup>
                  <m:sSupPr>
                    <m:ctrlPr>
                      <w:rPr>
                        <w:rFonts w:ascii="Cambria Math" w:cs="Cambria Math" w:eastAsia="Cambria Math" w:hAnsi="Cambria Math"/>
                      </w:rPr>
                    </m:ctrlPr>
                  </m:sSupPr>
                  <m:e>
                    <m:r>
                      <w:rPr>
                        <w:rFonts w:ascii="Cambria Math" w:cs="Cambria Math" w:eastAsia="Cambria Math" w:hAnsi="Cambria Math"/>
                      </w:rPr>
                      <m:t xml:space="preserve">10</m:t>
                    </m:r>
                  </m:e>
                  <m:sup>
                    <m:r>
                      <w:rPr>
                        <w:rFonts w:ascii="Cambria Math" w:cs="Cambria Math" w:eastAsia="Cambria Math" w:hAnsi="Cambria Math"/>
                      </w:rPr>
                      <m:t xml:space="preserve">-34</m:t>
                    </m:r>
                  </m:sup>
                </m:sSup>
                <m:r>
                  <w:rPr>
                    <w:rFonts w:ascii="Cambria Math" w:cs="Cambria Math" w:eastAsia="Cambria Math" w:hAnsi="Cambria Math"/>
                  </w:rPr>
                  <m:t xml:space="preserve"> J∙s</m:t>
                </m:r>
              </m:e>
            </m:d>
            <m:d>
              <m:dPr>
                <m:begChr m:val="("/>
                <m:endChr m:val=")"/>
                <m:ctrlPr>
                  <w:rPr>
                    <w:rFonts w:ascii="Cambria Math" w:cs="Cambria Math" w:eastAsia="Cambria Math" w:hAnsi="Cambria Math"/>
                  </w:rPr>
                </m:ctrlPr>
              </m:dPr>
              <m:e>
                <m:r>
                  <w:rPr>
                    <w:rFonts w:ascii="Cambria Math" w:cs="Cambria Math" w:eastAsia="Cambria Math" w:hAnsi="Cambria Math"/>
                  </w:rPr>
                  <m:t xml:space="preserve">2.9×</m:t>
                </m:r>
                <m:sSup>
                  <m:sSupPr>
                    <m:ctrlPr>
                      <w:rPr>
                        <w:rFonts w:ascii="Cambria Math" w:cs="Cambria Math" w:eastAsia="Cambria Math" w:hAnsi="Cambria Math"/>
                      </w:rPr>
                    </m:ctrlPr>
                  </m:sSupPr>
                  <m:e>
                    <m:r>
                      <w:rPr>
                        <w:rFonts w:ascii="Cambria Math" w:cs="Cambria Math" w:eastAsia="Cambria Math" w:hAnsi="Cambria Math"/>
                      </w:rPr>
                      <m:t xml:space="preserve">10</m:t>
                    </m:r>
                  </m:e>
                  <m:sup>
                    <m:r>
                      <w:rPr>
                        <w:rFonts w:ascii="Cambria Math" w:cs="Cambria Math" w:eastAsia="Cambria Math" w:hAnsi="Cambria Math"/>
                      </w:rPr>
                      <m:t xml:space="preserve">8</m:t>
                    </m:r>
                  </m:sup>
                </m:sSup>
                <m:r>
                  <w:rPr>
                    <w:rFonts w:ascii="Cambria Math" w:cs="Cambria Math" w:eastAsia="Cambria Math" w:hAnsi="Cambria Math"/>
                  </w:rPr>
                  <m:t xml:space="preserve"> m/s</m:t>
                </m:r>
              </m:e>
            </m:d>
          </m:num>
          <m:den>
            <m:d>
              <m:dPr>
                <m:begChr m:val="("/>
                <m:endChr m:val=")"/>
                <m:ctrlPr>
                  <w:rPr>
                    <w:rFonts w:ascii="Cambria Math" w:cs="Cambria Math" w:eastAsia="Cambria Math" w:hAnsi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cs="Cambria Math" w:eastAsia="Cambria Math" w:hAnsi="Cambria Math"/>
                      </w:rPr>
                    </m:ctrlPr>
                  </m:sSubPr>
                  <m:e>
                    <m:r>
                      <w:rPr>
                        <w:rFonts w:ascii="Cambria Math" w:cs="Cambria Math" w:eastAsia="Cambria Math" w:hAnsi="Cambria Math"/>
                      </w:rPr>
                      <m:t>λ</m:t>
                    </m:r>
                  </m:e>
                  <m:sub>
                    <m:r>
                      <w:rPr>
                        <w:rFonts w:ascii="Cambria Math" w:cs="Cambria Math" w:eastAsia="Cambria Math" w:hAnsi="Cambria Math"/>
                      </w:rPr>
                      <m:t xml:space="preserve">nm</m:t>
                    </m:r>
                  </m:sub>
                </m:sSub>
                <m:r>
                  <w:rPr>
                    <w:rFonts w:ascii="Cambria Math" w:cs="Cambria Math" w:eastAsia="Cambria Math" w:hAnsi="Cambria Math"/>
                  </w:rPr>
                  <m:t>×</m:t>
                </m:r>
                <m:sSup>
                  <m:sSupPr>
                    <m:ctrlPr>
                      <w:rPr>
                        <w:rFonts w:ascii="Cambria Math" w:cs="Cambria Math" w:eastAsia="Cambria Math" w:hAnsi="Cambria Math"/>
                      </w:rPr>
                    </m:ctrlPr>
                  </m:sSupPr>
                  <m:e>
                    <m:r>
                      <w:rPr>
                        <w:rFonts w:ascii="Cambria Math" w:cs="Cambria Math" w:eastAsia="Cambria Math" w:hAnsi="Cambria Math"/>
                      </w:rPr>
                      <m:t xml:space="preserve">10</m:t>
                    </m:r>
                  </m:e>
                  <m:sup>
                    <m:r>
                      <w:rPr>
                        <w:rFonts w:ascii="Cambria Math" w:cs="Cambria Math" w:eastAsia="Cambria Math" w:hAnsi="Cambria Math"/>
                      </w:rPr>
                      <m:t xml:space="preserve">-9</m:t>
                    </m:r>
                  </m:sup>
                </m:sSup>
                <m:r>
                  <w:rPr>
                    <w:rFonts w:ascii="Cambria Math" w:cs="Cambria Math" w:eastAsia="Cambria Math" w:hAnsi="Cambria Math"/>
                  </w:rPr>
                  <m:t xml:space="preserve"> m</m:t>
                </m:r>
              </m:e>
            </m:d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120" w:line="240" w:lineRule="auto"/>
        <w:ind w:left="720" w:firstLine="0"/>
        <w:rPr>
          <w:rFonts w:ascii="Arial" w:cs="Arial" w:eastAsia="Arial" w:hAnsi="Arial"/>
          <w:i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Then, convert from Joules to eV.</w:t>
      </w:r>
    </w:p>
    <w:p w:rsidR="00000000" w:rsidDel="00000000" w:rsidP="00000000" w:rsidRDefault="00000000" w:rsidRPr="00000000" w14:paraId="0000000D">
      <w:pPr>
        <w:jc w:val="center"/>
        <w:rPr>
          <w:rFonts w:ascii="Cambria Math" w:cs="Cambria Math" w:eastAsia="Cambria Math" w:hAnsi="Cambria Math"/>
          <w:sz w:val="24"/>
          <w:szCs w:val="24"/>
        </w:rPr>
      </w:pPr>
      <m:oMath>
        <m:r>
          <w:rPr>
            <w:rFonts w:ascii="Cambria Math" w:cs="Cambria Math" w:eastAsia="Cambria Math" w:hAnsi="Cambria Math"/>
            <w:sz w:val="24"/>
            <w:szCs w:val="24"/>
          </w:rPr>
          <m:t xml:space="preserve">1 J=6.242×</m:t>
        </m:r>
        <m:sSup>
          <m:sSupPr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10</m:t>
            </m:r>
          </m:e>
          <m:sup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18</m:t>
            </m:r>
          </m:sup>
        </m:sSup>
        <m:r>
          <w:rPr>
            <w:rFonts w:ascii="Cambria Math" w:cs="Cambria Math" w:eastAsia="Cambria Math" w:hAnsi="Cambria Math"/>
            <w:sz w:val="24"/>
            <w:szCs w:val="24"/>
          </w:rPr>
          <m:t xml:space="preserve"> eV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240" w:lineRule="auto"/>
        <w:rPr>
          <w:rFonts w:ascii="Arial" w:cs="Arial" w:eastAsia="Arial" w:hAnsi="Arial"/>
          <w:color w:val="f28c00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675.0" w:type="dxa"/>
        <w:jc w:val="left"/>
        <w:tblInd w:w="-25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47"/>
        <w:gridCol w:w="1712"/>
        <w:gridCol w:w="1712"/>
        <w:gridCol w:w="1350"/>
        <w:gridCol w:w="1350"/>
        <w:gridCol w:w="3404"/>
        <w:tblGridChange w:id="0">
          <w:tblGrid>
            <w:gridCol w:w="1147"/>
            <w:gridCol w:w="1712"/>
            <w:gridCol w:w="1712"/>
            <w:gridCol w:w="1350"/>
            <w:gridCol w:w="1350"/>
            <w:gridCol w:w="3404"/>
          </w:tblGrid>
        </w:tblGridChange>
      </w:tblGrid>
      <w:tr>
        <w:trPr>
          <w:cantSplit w:val="0"/>
          <w:trHeight w:val="647" w:hRule="atLeast"/>
          <w:tblHeader w:val="0"/>
        </w:trPr>
        <w:tc>
          <w:tcPr/>
          <w:p w:rsidR="00000000" w:rsidDel="00000000" w:rsidP="00000000" w:rsidRDefault="00000000" w:rsidRPr="00000000" w14:paraId="0000000F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Color</w:t>
            </w:r>
          </w:p>
        </w:tc>
        <w:tc>
          <w:tcPr/>
          <w:p w:rsidR="00000000" w:rsidDel="00000000" w:rsidP="00000000" w:rsidRDefault="00000000" w:rsidRPr="00000000" w14:paraId="00000010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Wavelength Range</w:t>
            </w:r>
          </w:p>
          <w:p w:rsidR="00000000" w:rsidDel="00000000" w:rsidP="00000000" w:rsidRDefault="00000000" w:rsidRPr="00000000" w14:paraId="00000011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(nm)</w:t>
            </w:r>
          </w:p>
        </w:tc>
        <w:tc>
          <w:tcPr/>
          <w:p w:rsidR="00000000" w:rsidDel="00000000" w:rsidP="00000000" w:rsidRDefault="00000000" w:rsidRPr="00000000" w14:paraId="00000012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Average Wavelength (nm)</w:t>
            </w:r>
          </w:p>
        </w:tc>
        <w:tc>
          <w:tcPr/>
          <w:p w:rsidR="00000000" w:rsidDel="00000000" w:rsidP="00000000" w:rsidRDefault="00000000" w:rsidRPr="00000000" w14:paraId="00000013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Energy</w:t>
            </w:r>
          </w:p>
          <w:p w:rsidR="00000000" w:rsidDel="00000000" w:rsidP="00000000" w:rsidRDefault="00000000" w:rsidRPr="00000000" w14:paraId="00000014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(J)</w:t>
            </w:r>
          </w:p>
        </w:tc>
        <w:tc>
          <w:tcPr>
            <w:tcBorders>
              <w:right w:color="000000" w:space="0" w:sz="4" w:val="dashed"/>
            </w:tcBorders>
          </w:tcPr>
          <w:p w:rsidR="00000000" w:rsidDel="00000000" w:rsidP="00000000" w:rsidRDefault="00000000" w:rsidRPr="00000000" w14:paraId="00000015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Energy (eV)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16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How energy was calculated</w:t>
            </w:r>
          </w:p>
          <w:p w:rsidR="00000000" w:rsidDel="00000000" w:rsidP="00000000" w:rsidRDefault="00000000" w:rsidRPr="00000000" w14:paraId="00000017">
            <w:pPr>
              <w:jc w:val="center"/>
              <w:rPr>
                <w:rFonts w:ascii="Arial" w:cs="Arial" w:eastAsia="Arial" w:hAnsi="Arial"/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3" w:hRule="atLeast"/>
          <w:tblHeader w:val="0"/>
        </w:trPr>
        <w:tc>
          <w:tcPr/>
          <w:p w:rsidR="00000000" w:rsidDel="00000000" w:rsidP="00000000" w:rsidRDefault="00000000" w:rsidRPr="00000000" w14:paraId="00000018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Violet</w:t>
            </w:r>
          </w:p>
          <w:p w:rsidR="00000000" w:rsidDel="00000000" w:rsidP="00000000" w:rsidRDefault="00000000" w:rsidRPr="00000000" w14:paraId="0000001A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B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C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E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dashed"/>
            </w:tcBorders>
          </w:tcPr>
          <w:p w:rsidR="00000000" w:rsidDel="00000000" w:rsidP="00000000" w:rsidRDefault="00000000" w:rsidRPr="00000000" w14:paraId="0000001F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21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jc w:val="center"/>
              <w:rPr>
                <w:rFonts w:ascii="Arial" w:cs="Arial" w:eastAsia="Arial" w:hAnsi="Arial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7" w:hRule="atLeast"/>
          <w:tblHeader w:val="0"/>
        </w:trPr>
        <w:tc>
          <w:tcPr/>
          <w:p w:rsidR="00000000" w:rsidDel="00000000" w:rsidP="00000000" w:rsidRDefault="00000000" w:rsidRPr="00000000" w14:paraId="00000023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Blue</w:t>
            </w:r>
          </w:p>
          <w:p w:rsidR="00000000" w:rsidDel="00000000" w:rsidP="00000000" w:rsidRDefault="00000000" w:rsidRPr="00000000" w14:paraId="00000025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6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7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9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dashed"/>
            </w:tcBorders>
          </w:tcPr>
          <w:p w:rsidR="00000000" w:rsidDel="00000000" w:rsidP="00000000" w:rsidRDefault="00000000" w:rsidRPr="00000000" w14:paraId="0000002A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2C">
            <w:pPr>
              <w:jc w:val="center"/>
              <w:rPr>
                <w:rFonts w:ascii="Arial" w:cs="Arial" w:eastAsia="Arial" w:hAnsi="Arial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7" w:hRule="atLeast"/>
          <w:tblHeader w:val="0"/>
        </w:trPr>
        <w:tc>
          <w:tcPr/>
          <w:p w:rsidR="00000000" w:rsidDel="00000000" w:rsidP="00000000" w:rsidRDefault="00000000" w:rsidRPr="00000000" w14:paraId="0000002E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Green</w:t>
            </w:r>
          </w:p>
          <w:p w:rsidR="00000000" w:rsidDel="00000000" w:rsidP="00000000" w:rsidRDefault="00000000" w:rsidRPr="00000000" w14:paraId="00000030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1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2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4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dashed"/>
            </w:tcBorders>
          </w:tcPr>
          <w:p w:rsidR="00000000" w:rsidDel="00000000" w:rsidP="00000000" w:rsidRDefault="00000000" w:rsidRPr="00000000" w14:paraId="00000035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38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3" w:hRule="atLeast"/>
          <w:tblHeader w:val="0"/>
        </w:trPr>
        <w:tc>
          <w:tcPr/>
          <w:p w:rsidR="00000000" w:rsidDel="00000000" w:rsidP="00000000" w:rsidRDefault="00000000" w:rsidRPr="00000000" w14:paraId="0000003A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Yellow</w:t>
            </w:r>
          </w:p>
          <w:p w:rsidR="00000000" w:rsidDel="00000000" w:rsidP="00000000" w:rsidRDefault="00000000" w:rsidRPr="00000000" w14:paraId="0000003C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D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E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0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dashed"/>
            </w:tcBorders>
          </w:tcPr>
          <w:p w:rsidR="00000000" w:rsidDel="00000000" w:rsidP="00000000" w:rsidRDefault="00000000" w:rsidRPr="00000000" w14:paraId="00000041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43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7" w:hRule="atLeast"/>
          <w:tblHeader w:val="0"/>
        </w:trPr>
        <w:tc>
          <w:tcPr/>
          <w:p w:rsidR="00000000" w:rsidDel="00000000" w:rsidP="00000000" w:rsidRDefault="00000000" w:rsidRPr="00000000" w14:paraId="00000045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Orange</w:t>
            </w:r>
          </w:p>
          <w:p w:rsidR="00000000" w:rsidDel="00000000" w:rsidP="00000000" w:rsidRDefault="00000000" w:rsidRPr="00000000" w14:paraId="00000047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8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9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B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dashed"/>
            </w:tcBorders>
          </w:tcPr>
          <w:p w:rsidR="00000000" w:rsidDel="00000000" w:rsidP="00000000" w:rsidRDefault="00000000" w:rsidRPr="00000000" w14:paraId="0000004C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4E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3" w:hRule="atLeast"/>
          <w:tblHeader w:val="0"/>
        </w:trPr>
        <w:tc>
          <w:tcPr/>
          <w:p w:rsidR="00000000" w:rsidDel="00000000" w:rsidP="00000000" w:rsidRDefault="00000000" w:rsidRPr="00000000" w14:paraId="00000050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Red</w:t>
            </w:r>
          </w:p>
          <w:p w:rsidR="00000000" w:rsidDel="00000000" w:rsidP="00000000" w:rsidRDefault="00000000" w:rsidRPr="00000000" w14:paraId="00000052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3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4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6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dashed"/>
            </w:tcBorders>
          </w:tcPr>
          <w:p w:rsidR="00000000" w:rsidDel="00000000" w:rsidP="00000000" w:rsidRDefault="00000000" w:rsidRPr="00000000" w14:paraId="00000057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59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B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Look at the following energy-level diagrams for Model Atom #1 and Model Atom #2 below. For each energy transition (absorption or emission), label the color photon that corresponds. Are any of the energy transitions outside the visible spectrum (UV or IR)?</w:t>
      </w:r>
    </w:p>
    <w:p w:rsidR="00000000" w:rsidDel="00000000" w:rsidP="00000000" w:rsidRDefault="00000000" w:rsidRPr="00000000" w14:paraId="0000005E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Model Atom #1</w:t>
        <w:tab/>
        <w:tab/>
        <w:tab/>
        <w:tab/>
        <w:tab/>
        <w:tab/>
        <w:t xml:space="preserve">    Model Atom #2</w:t>
      </w:r>
    </w:p>
    <w:p w:rsidR="00000000" w:rsidDel="00000000" w:rsidP="00000000" w:rsidRDefault="00000000" w:rsidRPr="00000000" w14:paraId="00000060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139700</wp:posOffset>
                </wp:positionV>
                <wp:extent cx="2990850" cy="1457325"/>
                <wp:effectExtent b="0" l="0" r="0" t="0"/>
                <wp:wrapNone/>
                <wp:docPr id="7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850575" y="3051325"/>
                          <a:ext cx="2990850" cy="1457325"/>
                          <a:chOff x="3850575" y="3051325"/>
                          <a:chExt cx="2990850" cy="1457350"/>
                        </a:xfrm>
                      </wpg:grpSpPr>
                      <wpg:grpSp>
                        <wpg:cNvGrpSpPr/>
                        <wpg:grpSpPr>
                          <a:xfrm>
                            <a:off x="3850575" y="3051338"/>
                            <a:ext cx="2990850" cy="1457325"/>
                            <a:chOff x="3850575" y="3051338"/>
                            <a:chExt cx="2990850" cy="145732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3850575" y="3051338"/>
                              <a:ext cx="2990850" cy="1457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3850575" y="3051338"/>
                              <a:ext cx="2990850" cy="1457325"/>
                              <a:chOff x="0" y="0"/>
                              <a:chExt cx="2990850" cy="1457325"/>
                            </a:xfrm>
                          </wpg:grpSpPr>
                          <wps:wsp>
                            <wps:cNvSpPr/>
                            <wps:cNvPr id="12" name="Shape 12"/>
                            <wps:spPr>
                              <a:xfrm>
                                <a:off x="0" y="0"/>
                                <a:ext cx="2990850" cy="1457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pic:pic>
                            <pic:nvPicPr>
                              <pic:cNvPr id="13" name="Shape 13"/>
                              <pic:cNvPicPr preferRelativeResize="0"/>
                            </pic:nvPicPr>
                            <pic:blipFill rotWithShape="1">
                              <a:blip r:embed="rId8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0" y="0"/>
                                <a:ext cx="2990850" cy="1457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SpPr/>
                            <wps:cNvPr id="14" name="Shape 14"/>
                            <wps:spPr>
                              <a:xfrm>
                                <a:off x="762000" y="200025"/>
                                <a:ext cx="2476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cap="flat" cmpd="sng" w="12700">
                                <a:solidFill>
                                  <a:schemeClr val="lt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5" name="Shape 15"/>
                            <wps:spPr>
                              <a:xfrm>
                                <a:off x="666750" y="1019175"/>
                                <a:ext cx="447675" cy="247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cap="flat" cmpd="sng" w="12700">
                                <a:solidFill>
                                  <a:schemeClr val="lt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6" name="Shape 16"/>
                            <wps:spPr>
                              <a:xfrm>
                                <a:off x="2390775" y="1000125"/>
                                <a:ext cx="447675" cy="247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cap="flat" cmpd="sng" w="12700">
                                <a:solidFill>
                                  <a:schemeClr val="lt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139700</wp:posOffset>
                </wp:positionV>
                <wp:extent cx="2990850" cy="1457325"/>
                <wp:effectExtent b="0" l="0" r="0" t="0"/>
                <wp:wrapNone/>
                <wp:docPr id="72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90850" cy="1457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3314700</wp:posOffset>
                </wp:positionH>
                <wp:positionV relativeFrom="paragraph">
                  <wp:posOffset>139700</wp:posOffset>
                </wp:positionV>
                <wp:extent cx="2990850" cy="1462405"/>
                <wp:effectExtent b="0" l="0" r="0" t="0"/>
                <wp:wrapNone/>
                <wp:docPr id="7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850575" y="3048775"/>
                          <a:ext cx="2990850" cy="1462405"/>
                          <a:chOff x="3850575" y="3048775"/>
                          <a:chExt cx="2990850" cy="1462450"/>
                        </a:xfrm>
                      </wpg:grpSpPr>
                      <wpg:grpSp>
                        <wpg:cNvGrpSpPr/>
                        <wpg:grpSpPr>
                          <a:xfrm>
                            <a:off x="3850575" y="3048798"/>
                            <a:ext cx="2990850" cy="1462405"/>
                            <a:chOff x="3850575" y="3048798"/>
                            <a:chExt cx="2990850" cy="146240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3850575" y="3048798"/>
                              <a:ext cx="2990850" cy="1462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3850575" y="3048798"/>
                              <a:ext cx="2990850" cy="1462405"/>
                              <a:chOff x="0" y="0"/>
                              <a:chExt cx="2990850" cy="1462405"/>
                            </a:xfrm>
                          </wpg:grpSpPr>
                          <wps:wsp>
                            <wps:cNvSpPr/>
                            <wps:cNvPr id="5" name="Shape 5"/>
                            <wps:spPr>
                              <a:xfrm>
                                <a:off x="0" y="0"/>
                                <a:ext cx="2990850" cy="146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pic:pic>
                            <pic:nvPicPr>
                              <pic:cNvPr id="6" name="Shape 6"/>
                              <pic:cNvPicPr preferRelativeResize="0"/>
                            </pic:nvPicPr>
                            <pic:blipFill rotWithShape="1">
                              <a:blip r:embed="rId10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0" y="0"/>
                                <a:ext cx="2990850" cy="14624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SpPr/>
                            <wps:cNvPr id="7" name="Shape 7"/>
                            <wps:spPr>
                              <a:xfrm>
                                <a:off x="1095375" y="771525"/>
                                <a:ext cx="447675" cy="247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cap="flat" cmpd="sng" w="12700">
                                <a:solidFill>
                                  <a:schemeClr val="lt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8" name="Shape 8"/>
                            <wps:spPr>
                              <a:xfrm>
                                <a:off x="2657475" y="752475"/>
                                <a:ext cx="276225" cy="247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cap="flat" cmpd="sng" w="12700">
                                <a:solidFill>
                                  <a:schemeClr val="lt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9" name="Shape 9"/>
                            <wps:spPr>
                              <a:xfrm>
                                <a:off x="752475" y="180975"/>
                                <a:ext cx="276225" cy="247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cap="flat" cmpd="sng" w="12700">
                                <a:solidFill>
                                  <a:schemeClr val="lt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3314700</wp:posOffset>
                </wp:positionH>
                <wp:positionV relativeFrom="paragraph">
                  <wp:posOffset>139700</wp:posOffset>
                </wp:positionV>
                <wp:extent cx="2990850" cy="1462405"/>
                <wp:effectExtent b="0" l="0" r="0" t="0"/>
                <wp:wrapNone/>
                <wp:docPr id="71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90850" cy="14624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1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0" w:line="240" w:lineRule="auto"/>
        <w:rPr>
          <w:rFonts w:ascii="Arial" w:cs="Arial" w:eastAsia="Arial" w:hAnsi="Arial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Collect three “stars” (balloons) from your teacher. What similarities and differences do you notice about each “star”?</w:t>
      </w:r>
    </w:p>
    <w:p w:rsidR="00000000" w:rsidDel="00000000" w:rsidP="00000000" w:rsidRDefault="00000000" w:rsidRPr="00000000" w14:paraId="0000006E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Separately, you will now analyze the spectrum of each “star.” One at a time, separate the “photons” into their respective colors, and count them. Create a histogram of the colors for each star on the following page. If you have colored pencils, color the histogram bars with their respective color.</w:t>
      </w:r>
    </w:p>
    <w:p w:rsidR="00000000" w:rsidDel="00000000" w:rsidP="00000000" w:rsidRDefault="00000000" w:rsidRPr="00000000" w14:paraId="0000007D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301625</wp:posOffset>
            </wp:positionH>
            <wp:positionV relativeFrom="paragraph">
              <wp:posOffset>2660015</wp:posOffset>
            </wp:positionV>
            <wp:extent cx="4238625" cy="2442210"/>
            <wp:effectExtent b="0" l="0" r="0" t="0"/>
            <wp:wrapSquare wrapText="bothSides" distB="0" distT="0" distL="114300" distR="114300"/>
            <wp:docPr id="8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24422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301625</wp:posOffset>
            </wp:positionH>
            <wp:positionV relativeFrom="paragraph">
              <wp:posOffset>146050</wp:posOffset>
            </wp:positionV>
            <wp:extent cx="4238625" cy="2435225"/>
            <wp:effectExtent b="0" l="0" r="0" t="0"/>
            <wp:wrapSquare wrapText="bothSides" distB="0" distT="0" distL="114300" distR="114300"/>
            <wp:docPr id="7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2435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301625</wp:posOffset>
            </wp:positionH>
            <wp:positionV relativeFrom="paragraph">
              <wp:posOffset>5181600</wp:posOffset>
            </wp:positionV>
            <wp:extent cx="4229100" cy="2423160"/>
            <wp:effectExtent b="0" l="0" r="0" t="0"/>
            <wp:wrapSquare wrapText="bothSides" distB="0" distT="0" distL="114300" distR="114300"/>
            <wp:docPr id="7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24231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A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On the previous page, label the approximate peak wavelength for each star. </w:t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Do you see any correlation between the peak color and the perceived color of the star? Explain.</w:t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Estimate the surface temperature of each star. Show your work.</w:t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Use Wein’s law to quantitatively determine the temperatures.</w:t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jc w:val="center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0"/>
            <w:szCs w:val="20"/>
            <w:u w:val="none"/>
            <w:shd w:fill="auto" w:val="clear"/>
            <w:vertAlign w:val="baseline"/>
          </w:rPr>
          <m:t xml:space="preserve">T (K)=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2,900,000 K∙nm</m:t>
            </m:r>
          </m:num>
          <m:den>
            <m:sSub>
              <m:sSub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  <m:t>λ</m:t>
                </m:r>
              </m:e>
              <m:sub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  <m:t xml:space="preserve">nm</m:t>
                </m:r>
              </m:sub>
            </m:sSub>
          </m:den>
        </m:f>
      </m:oMath>
      <w:r w:rsidDel="00000000" w:rsidR="00000000" w:rsidRPr="00000000">
        <w:rPr>
          <w:rtl w:val="0"/>
        </w:rPr>
      </w:r>
    </w:p>
    <w:tbl>
      <w:tblPr>
        <w:tblStyle w:val="Table2"/>
        <w:tblW w:w="935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975"/>
        <w:gridCol w:w="2618"/>
        <w:gridCol w:w="2395"/>
        <w:gridCol w:w="2362"/>
        <w:tblGridChange w:id="0">
          <w:tblGrid>
            <w:gridCol w:w="1975"/>
            <w:gridCol w:w="2618"/>
            <w:gridCol w:w="2395"/>
            <w:gridCol w:w="2362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D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E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Red</w:t>
            </w:r>
          </w:p>
          <w:p w:rsidR="00000000" w:rsidDel="00000000" w:rsidP="00000000" w:rsidRDefault="00000000" w:rsidRPr="00000000" w14:paraId="000000C0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1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White</w:t>
            </w:r>
          </w:p>
        </w:tc>
        <w:tc>
          <w:tcPr/>
          <w:p w:rsidR="00000000" w:rsidDel="00000000" w:rsidP="00000000" w:rsidRDefault="00000000" w:rsidRPr="00000000" w14:paraId="000000C3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Blue</w:t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4" w:val="dashed"/>
            </w:tcBorders>
          </w:tcPr>
          <w:p w:rsidR="00000000" w:rsidDel="00000000" w:rsidP="00000000" w:rsidRDefault="00000000" w:rsidRPr="00000000" w14:paraId="000000C5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Temperature (K)</w:t>
            </w:r>
          </w:p>
          <w:p w:rsidR="00000000" w:rsidDel="00000000" w:rsidP="00000000" w:rsidRDefault="00000000" w:rsidRPr="00000000" w14:paraId="000000C7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dashed"/>
            </w:tcBorders>
          </w:tcPr>
          <w:p w:rsidR="00000000" w:rsidDel="00000000" w:rsidP="00000000" w:rsidRDefault="00000000" w:rsidRPr="00000000" w14:paraId="000000C8">
            <w:pPr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dashed"/>
            </w:tcBorders>
          </w:tcPr>
          <w:p w:rsidR="00000000" w:rsidDel="00000000" w:rsidP="00000000" w:rsidRDefault="00000000" w:rsidRPr="00000000" w14:paraId="000000CA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dashed"/>
            </w:tcBorders>
          </w:tcPr>
          <w:p w:rsidR="00000000" w:rsidDel="00000000" w:rsidP="00000000" w:rsidRDefault="00000000" w:rsidRPr="00000000" w14:paraId="000000CC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CE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How temperature was calculated</w:t>
            </w:r>
          </w:p>
          <w:p w:rsidR="00000000" w:rsidDel="00000000" w:rsidP="00000000" w:rsidRDefault="00000000" w:rsidRPr="00000000" w14:paraId="000000D0">
            <w:pPr>
              <w:jc w:val="center"/>
              <w:rPr>
                <w:rFonts w:ascii="Arial" w:cs="Arial" w:eastAsia="Arial" w:hAnsi="Arial"/>
                <w:i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D4">
            <w:pPr>
              <w:jc w:val="center"/>
              <w:rPr>
                <w:rFonts w:ascii="Arial" w:cs="Arial" w:eastAsia="Arial" w:hAnsi="Arial"/>
                <w:i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DC">
            <w:pPr>
              <w:jc w:val="center"/>
              <w:rPr>
                <w:rFonts w:ascii="Arial" w:cs="Arial" w:eastAsia="Arial" w:hAnsi="Arial"/>
                <w:i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DE">
            <w:pPr>
              <w:jc w:val="center"/>
              <w:rPr>
                <w:rFonts w:ascii="Arial" w:cs="Arial" w:eastAsia="Arial" w:hAnsi="Arial"/>
                <w:i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0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How does the luminosity of the three stars compare? Provide a justification for your answer.</w:t>
      </w:r>
    </w:p>
    <w:p w:rsidR="00000000" w:rsidDel="00000000" w:rsidP="00000000" w:rsidRDefault="00000000" w:rsidRPr="00000000" w14:paraId="000000E2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spacing w:after="0" w:lin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spacing w:after="0" w:lin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spacing w:after="0" w:lin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spacing w:after="0" w:lin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spacing w:after="0" w:lin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spacing w:after="0" w:lin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spacing w:after="0" w:lin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spacing w:after="0" w:lin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spacing w:after="0" w:lin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You will now be provided with three “mystery” astronomical objects and their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absorption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emission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spectra. For each of bag “a,” “b,” and “c,” separate the “photons” into their respective colors, and count them. Create a histogram of the colors for each star on the following page. If you have colored pencils, color the histogram bars with their respective color.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800100</wp:posOffset>
            </wp:positionH>
            <wp:positionV relativeFrom="paragraph">
              <wp:posOffset>0</wp:posOffset>
            </wp:positionV>
            <wp:extent cx="4667250" cy="7772400"/>
            <wp:effectExtent b="0" l="0" r="0" t="0"/>
            <wp:wrapSquare wrapText="bothSides" distB="0" distT="0" distL="114300" distR="114300"/>
            <wp:docPr id="7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7772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E">
      <w:pPr>
        <w:spacing w:after="0" w:lin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spacing w:after="0" w:line="240" w:lineRule="auto"/>
        <w:ind w:left="720" w:firstLine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When astronomers observe spectra, they are likely to get a combination of light from various objects in their path. For example, when observing the light of a star, it is possible that the star’s light will have passed through combinations of:</w:t>
      </w:r>
    </w:p>
    <w:p w:rsidR="00000000" w:rsidDel="00000000" w:rsidP="00000000" w:rsidRDefault="00000000" w:rsidRPr="00000000" w14:paraId="000000F3">
      <w:pPr>
        <w:spacing w:after="0" w:line="240" w:lineRule="auto"/>
        <w:ind w:left="720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spacing w:after="0" w:line="240" w:lineRule="auto"/>
        <w:ind w:left="1440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Cool, diffuse gas that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absorbs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light</w:t>
      </w:r>
    </w:p>
    <w:p w:rsidR="00000000" w:rsidDel="00000000" w:rsidP="00000000" w:rsidRDefault="00000000" w:rsidRPr="00000000" w14:paraId="000000F5">
      <w:pPr>
        <w:spacing w:after="0" w:line="240" w:lineRule="auto"/>
        <w:ind w:left="1440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spacing w:after="0" w:line="240" w:lineRule="auto"/>
        <w:ind w:left="1440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or </w:t>
      </w:r>
    </w:p>
    <w:p w:rsidR="00000000" w:rsidDel="00000000" w:rsidP="00000000" w:rsidRDefault="00000000" w:rsidRPr="00000000" w14:paraId="000000F7">
      <w:pPr>
        <w:spacing w:after="0" w:line="240" w:lineRule="auto"/>
        <w:ind w:left="1440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spacing w:after="0" w:line="240" w:lineRule="auto"/>
        <w:ind w:left="1440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Warm, diffuse gas that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emits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light</w:t>
      </w:r>
    </w:p>
    <w:p w:rsidR="00000000" w:rsidDel="00000000" w:rsidP="00000000" w:rsidRDefault="00000000" w:rsidRPr="00000000" w14:paraId="000000F9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spacing w:after="0" w:line="240" w:lineRule="auto"/>
        <w:ind w:left="720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These absorptions or emissions correspond to changes in the energy levels of electrons that are dependent upon the type of element involved.</w:t>
      </w:r>
    </w:p>
    <w:p w:rsidR="00000000" w:rsidDel="00000000" w:rsidP="00000000" w:rsidRDefault="00000000" w:rsidRPr="00000000" w14:paraId="000000FB">
      <w:pPr>
        <w:spacing w:after="0" w:line="240" w:lineRule="auto"/>
        <w:ind w:left="720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spacing w:after="0" w:line="240" w:lineRule="auto"/>
        <w:ind w:left="720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spacing w:after="0" w:line="240" w:lineRule="auto"/>
        <w:ind w:left="720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Create a histogram of the colors for the following example:</w:t>
      </w:r>
    </w:p>
    <w:p w:rsidR="00000000" w:rsidDel="00000000" w:rsidP="00000000" w:rsidRDefault="00000000" w:rsidRPr="00000000" w14:paraId="000000FF">
      <w:pPr>
        <w:spacing w:after="120" w:line="240" w:lineRule="auto"/>
        <w:ind w:left="720" w:firstLine="0"/>
        <w:rPr>
          <w:rFonts w:ascii="Arial" w:cs="Arial" w:eastAsia="Arial" w:hAnsi="Arial"/>
          <w:i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b w:val="1"/>
          <w:i w:val="1"/>
          <w:sz w:val="20"/>
          <w:szCs w:val="20"/>
          <w:rtl w:val="0"/>
        </w:rPr>
        <w:t xml:space="preserve"> red star</w:t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 emitted a spectrum, but violet and red were absorbed by a cool, diffuse </w:t>
      </w:r>
      <w:r w:rsidDel="00000000" w:rsidR="00000000" w:rsidRPr="00000000">
        <w:rPr>
          <w:rFonts w:ascii="Arial" w:cs="Arial" w:eastAsia="Arial" w:hAnsi="Arial"/>
          <w:b w:val="1"/>
          <w:i w:val="1"/>
          <w:sz w:val="20"/>
          <w:szCs w:val="20"/>
          <w:rtl w:val="0"/>
        </w:rPr>
        <w:t xml:space="preserve">Model Atom #2</w:t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 gas before being observed by the astronomer.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869950</wp:posOffset>
            </wp:positionH>
            <wp:positionV relativeFrom="paragraph">
              <wp:posOffset>390525</wp:posOffset>
            </wp:positionV>
            <wp:extent cx="4178300" cy="2568575"/>
            <wp:effectExtent b="0" l="0" r="0" t="0"/>
            <wp:wrapTopAndBottom distB="0" distT="0"/>
            <wp:docPr descr="Graphical user interface&#10;&#10;Description automatically generated with medium confidence" id="77" name="image1.png"/>
            <a:graphic>
              <a:graphicData uri="http://schemas.openxmlformats.org/drawingml/2006/picture">
                <pic:pic>
                  <pic:nvPicPr>
                    <pic:cNvPr descr="Graphical user interface&#10;&#10;Description automatically generated with medium confidence" id="0" name="image1.png"/>
                    <pic:cNvPicPr preferRelativeResize="0"/>
                  </pic:nvPicPr>
                  <pic:blipFill>
                    <a:blip r:embed="rId15"/>
                    <a:srcRect b="34151" l="3264" r="7210" t="32802"/>
                    <a:stretch>
                      <a:fillRect/>
                    </a:stretch>
                  </pic:blipFill>
                  <pic:spPr>
                    <a:xfrm>
                      <a:off x="0" y="0"/>
                      <a:ext cx="4178300" cy="25685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0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If you have colored pencils, color the histogram bars with their respective color.</w:t>
      </w:r>
    </w:p>
    <w:p w:rsidR="00000000" w:rsidDel="00000000" w:rsidP="00000000" w:rsidRDefault="00000000" w:rsidRPr="00000000" w14:paraId="00000102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Draw a diagram explaining why you observed the spectra for baggies “a,” “b,” and “c” based upon what you know about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white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and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blue stars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Model Atom #1 and #2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absorptions vs emissions, and how they must have been aligned in the astronomer’s line of sight</w:t>
      </w:r>
    </w:p>
    <w:p w:rsidR="00000000" w:rsidDel="00000000" w:rsidP="00000000" w:rsidRDefault="00000000" w:rsidRPr="00000000" w14:paraId="000001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8725.0" w:type="dxa"/>
        <w:jc w:val="left"/>
        <w:tblInd w:w="62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50"/>
        <w:gridCol w:w="4471"/>
        <w:gridCol w:w="2904"/>
        <w:tblGridChange w:id="0">
          <w:tblGrid>
            <w:gridCol w:w="1350"/>
            <w:gridCol w:w="4471"/>
            <w:gridCol w:w="290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Diagram</w:t>
            </w:r>
          </w:p>
        </w:tc>
        <w:tc>
          <w:tcPr/>
          <w:p w:rsidR="00000000" w:rsidDel="00000000" w:rsidP="00000000" w:rsidRDefault="00000000" w:rsidRPr="00000000" w14:paraId="000001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Explanation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Example</w:t>
            </w:r>
          </w:p>
          <w:p w:rsidR="00000000" w:rsidDel="00000000" w:rsidP="00000000" w:rsidRDefault="00000000" w:rsidRPr="00000000" w14:paraId="000001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266700</wp:posOffset>
                      </wp:positionV>
                      <wp:extent cx="2169042" cy="457200"/>
                      <wp:effectExtent b="0" l="0" r="0" t="0"/>
                      <wp:wrapNone/>
                      <wp:docPr id="73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4240875" y="3532000"/>
                                <a:ext cx="2169042" cy="457200"/>
                                <a:chOff x="4240875" y="3532000"/>
                                <a:chExt cx="2189650" cy="484625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4261479" y="3551400"/>
                                  <a:ext cx="2169042" cy="457200"/>
                                  <a:chOff x="4261479" y="3551400"/>
                                  <a:chExt cx="2169042" cy="457200"/>
                                </a:xfrm>
                              </wpg:grpSpPr>
                              <wps:wsp>
                                <wps:cNvSpPr/>
                                <wps:cNvPr id="3" name="Shape 3"/>
                                <wps:spPr>
                                  <a:xfrm>
                                    <a:off x="4261479" y="3551400"/>
                                    <a:ext cx="2169025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g:grpSp>
                                <wpg:cNvGrpSpPr/>
                                <wpg:grpSpPr>
                                  <a:xfrm>
                                    <a:off x="4261479" y="3551400"/>
                                    <a:ext cx="2169042" cy="457200"/>
                                    <a:chOff x="0" y="0"/>
                                    <a:chExt cx="2169042" cy="457200"/>
                                  </a:xfrm>
                                </wpg:grpSpPr>
                                <wps:wsp>
                                  <wps:cNvSpPr/>
                                  <wps:cNvPr id="19" name="Shape 19"/>
                                  <wps:spPr>
                                    <a:xfrm>
                                      <a:off x="0" y="0"/>
                                      <a:ext cx="2169025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wps:wsp>
                                  <wps:cNvSpPr/>
                                  <wps:cNvPr id="20" name="Shape 20"/>
                                  <wps:spPr>
                                    <a:xfrm>
                                      <a:off x="0" y="0"/>
                                      <a:ext cx="393404" cy="350874"/>
                                    </a:xfrm>
                                    <a:prstGeom prst="star5">
                                      <a:avLst>
                                        <a:gd fmla="val 19098" name="adj"/>
                                        <a:gd fmla="val 105146" name="hf"/>
                                        <a:gd fmla="val 110557" name="vf"/>
                                      </a:avLst>
                                    </a:prstGeom>
                                    <a:solidFill>
                                      <a:srgbClr val="FF0000"/>
                                    </a:solidFill>
                                    <a:ln cap="flat" cmpd="sng" w="12700">
                                      <a:solidFill>
                                        <a:srgbClr val="42719B"/>
                                      </a:solidFill>
                                      <a:prstDash val="solid"/>
                                      <a:miter lim="800000"/>
                                      <a:headEnd len="sm" w="sm" type="none"/>
                                      <a:tailEnd len="sm" w="sm" type="none"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wps:wsp>
                                  <wps:cNvSpPr/>
                                  <wps:cNvPr id="21" name="Shape 21"/>
                                  <wps:spPr>
                                    <a:xfrm>
                                      <a:off x="893135" y="0"/>
                                      <a:ext cx="712382" cy="457200"/>
                                    </a:xfrm>
                                    <a:prstGeom prst="cloud">
                                      <a:avLst/>
                                    </a:prstGeom>
                                    <a:solidFill>
                                      <a:schemeClr val="lt2"/>
                                    </a:solidFill>
                                    <a:ln cap="flat" cmpd="sng" w="12700">
                                      <a:solidFill>
                                        <a:srgbClr val="42719B"/>
                                      </a:solidFill>
                                      <a:prstDash val="solid"/>
                                      <a:miter lim="800000"/>
                                      <a:headEnd len="sm" w="sm" type="none"/>
                                      <a:tailEnd len="sm" w="sm" type="none"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wps:wsp>
                                  <wps:cNvCnPr/>
                                  <wps:spPr>
                                    <a:xfrm>
                                      <a:off x="212651" y="191386"/>
                                      <a:ext cx="1956391" cy="10633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cap="flat" cmpd="sng" w="9525">
                                      <a:solidFill>
                                        <a:schemeClr val="accent1"/>
                                      </a:solidFill>
                                      <a:prstDash val="solid"/>
                                      <a:miter lim="800000"/>
                                      <a:headEnd len="sm" w="sm" type="none"/>
                                      <a:tailEnd len="med" w="med" type="triangle"/>
                                    </a:ln>
                                  </wps:spPr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266700</wp:posOffset>
                      </wp:positionV>
                      <wp:extent cx="2169042" cy="457200"/>
                      <wp:effectExtent b="0" l="0" r="0" t="0"/>
                      <wp:wrapNone/>
                      <wp:docPr id="73" name="image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.png"/>
                              <pic:cNvPicPr preferRelativeResize="0"/>
                            </pic:nvPicPr>
                            <pic:blipFill>
                              <a:blip r:embed="rId1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69042" cy="4572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/>
          <w:p w:rsidR="00000000" w:rsidDel="00000000" w:rsidP="00000000" w:rsidRDefault="00000000" w:rsidRPr="00000000" w14:paraId="000001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red star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emitted a spectrum, but violet and red were absorbed by a cool, diffuse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Model Atom #2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gas before being observed by the astronomer.</w:t>
            </w:r>
          </w:p>
          <w:p w:rsidR="00000000" w:rsidDel="00000000" w:rsidP="00000000" w:rsidRDefault="00000000" w:rsidRPr="00000000" w14:paraId="000001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Baggie “a”</w:t>
            </w:r>
          </w:p>
          <w:p w:rsidR="00000000" w:rsidDel="00000000" w:rsidP="00000000" w:rsidRDefault="00000000" w:rsidRPr="00000000" w14:paraId="0000011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Baggie “b” </w:t>
            </w:r>
          </w:p>
          <w:p w:rsidR="00000000" w:rsidDel="00000000" w:rsidP="00000000" w:rsidRDefault="00000000" w:rsidRPr="00000000" w14:paraId="0000013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Baggie “c”</w:t>
            </w:r>
          </w:p>
          <w:p w:rsidR="00000000" w:rsidDel="00000000" w:rsidP="00000000" w:rsidRDefault="00000000" w:rsidRPr="00000000" w14:paraId="0000014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4F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spacing w:after="0" w:line="240" w:lineRule="auto"/>
        <w:ind w:left="360" w:firstLine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If possible, observe the atomic spectra of various elements directly with emission tubes and diffraction gratings.</w:t>
      </w:r>
    </w:p>
    <w:p w:rsidR="00000000" w:rsidDel="00000000" w:rsidP="00000000" w:rsidRDefault="00000000" w:rsidRPr="00000000" w14:paraId="000001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Based on this activity, summarize what information astronomers can gather from using atomic spectra.</w:t>
      </w:r>
    </w:p>
    <w:p w:rsidR="00000000" w:rsidDel="00000000" w:rsidP="00000000" w:rsidRDefault="00000000" w:rsidRPr="00000000" w14:paraId="0000015A">
      <w:pPr>
        <w:spacing w:after="0" w:lin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spacing w:after="0" w:lin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spacing w:after="0" w:lin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spacing w:after="0" w:lin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 modeling atomic spectra with balloons and buttons, what are the limitations to this activity? (How does it differ from what astronomers do?)</w:t>
      </w:r>
    </w:p>
    <w:p w:rsidR="00000000" w:rsidDel="00000000" w:rsidP="00000000" w:rsidRDefault="00000000" w:rsidRPr="00000000" w14:paraId="0000015F">
      <w:pPr>
        <w:spacing w:after="0" w:lin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spacing w:after="0" w:lin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spacing w:after="0" w:lin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spacing w:after="0" w:lin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spacing w:after="0" w:lin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spacing w:after="0" w:lin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Observe the spectral curves for stars of various temperatures below. How does the data you collected in this lab compare to the data on the curves below? Why is there a difference?</w:t>
      </w:r>
    </w:p>
    <w:p w:rsidR="00000000" w:rsidDel="00000000" w:rsidP="00000000" w:rsidRDefault="00000000" w:rsidRPr="00000000" w14:paraId="00000166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942975</wp:posOffset>
            </wp:positionH>
            <wp:positionV relativeFrom="paragraph">
              <wp:posOffset>260350</wp:posOffset>
            </wp:positionV>
            <wp:extent cx="4479290" cy="3675380"/>
            <wp:effectExtent b="0" l="0" r="0" t="0"/>
            <wp:wrapTopAndBottom distB="0" distT="0"/>
            <wp:docPr id="7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9290" cy="36753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headerReference r:id="rId18" w:type="default"/>
      <w:headerReference r:id="rId19" w:type="first"/>
      <w:footerReference r:id="rId20" w:type="default"/>
      <w:footerReference r:id="rId21" w:type="first"/>
      <w:pgSz w:h="15840" w:w="12240" w:orient="portrait"/>
      <w:pgMar w:bottom="1440" w:top="216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Cambria Math">
    <w:embedRegular w:fontKey="{00000000-0000-0000-0000-000000000000}" r:id="rId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6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Arial" w:cs="Arial" w:eastAsia="Arial" w:hAnsi="Arial"/>
        <w:i w:val="0"/>
        <w:smallCaps w:val="0"/>
        <w:strike w:val="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6D">
    <w:pPr>
      <w:spacing w:after="0" w:line="276" w:lineRule="auto"/>
      <w:jc w:val="right"/>
      <w:rPr>
        <w:rFonts w:ascii="Arial" w:cs="Arial" w:eastAsia="Arial" w:hAnsi="Arial"/>
        <w:sz w:val="24"/>
        <w:szCs w:val="24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Fonts w:ascii="Arial" w:cs="Arial" w:eastAsia="Arial" w:hAnsi="Arial"/>
        <w:sz w:val="18"/>
        <w:szCs w:val="18"/>
        <w:rtl w:val="0"/>
      </w:rPr>
      <w:t xml:space="preserve">Suggested supplement for LECTURE-TUTORIALS FOR INTRODUCTORY ASTRONOMY      </w:t>
    </w:r>
    <w:r w:rsidDel="00000000" w:rsidR="00000000" w:rsidRPr="00000000">
      <w:rPr>
        <w:rFonts w:ascii="Arial" w:cs="Arial" w:eastAsia="Arial" w:hAnsi="Arial"/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</wp:posOffset>
          </wp:positionH>
          <wp:positionV relativeFrom="paragraph">
            <wp:posOffset>234315</wp:posOffset>
          </wp:positionV>
          <wp:extent cx="844550" cy="664845"/>
          <wp:effectExtent b="0" l="0" r="0" t="0"/>
          <wp:wrapNone/>
          <wp:docPr descr="National Aeronautics and Space Administration (NASA) - IoT Software Blog -  Geisel Software" id="81" name="image4.png"/>
          <a:graphic>
            <a:graphicData uri="http://schemas.openxmlformats.org/drawingml/2006/picture">
              <pic:pic>
                <pic:nvPicPr>
                  <pic:cNvPr descr="National Aeronautics and Space Administration (NASA) - IoT Software Blog -  Geisel Software"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44550" cy="66484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6E">
    <w:pPr>
      <w:spacing w:after="0" w:line="276" w:lineRule="auto"/>
      <w:ind w:left="460" w:firstLine="0"/>
      <w:jc w:val="right"/>
      <w:rPr>
        <w:rFonts w:ascii="Arial" w:cs="Arial" w:eastAsia="Arial" w:hAnsi="Arial"/>
        <w:color w:val="f28c00"/>
        <w:sz w:val="24"/>
        <w:szCs w:val="24"/>
      </w:rPr>
    </w:pPr>
    <w:r w:rsidDel="00000000" w:rsidR="00000000" w:rsidRPr="00000000">
      <w:rPr>
        <w:rFonts w:ascii="Arial" w:cs="Arial" w:eastAsia="Arial" w:hAnsi="Arial"/>
        <w:color w:val="f28c00"/>
        <w:sz w:val="24"/>
        <w:szCs w:val="24"/>
        <w:rtl w:val="0"/>
      </w:rPr>
      <w:t xml:space="preserve">Find more teaching resources at aapt.org/Resources/NASA_HEAT.cfm</w:t>
    </w:r>
  </w:p>
  <w:p w:rsidR="00000000" w:rsidDel="00000000" w:rsidP="00000000" w:rsidRDefault="00000000" w:rsidRPr="00000000" w14:paraId="0000016F">
    <w:pPr>
      <w:spacing w:after="0" w:line="276" w:lineRule="auto"/>
      <w:ind w:left="460" w:firstLine="0"/>
      <w:jc w:val="right"/>
      <w:rPr>
        <w:rFonts w:ascii="Arial" w:cs="Arial" w:eastAsia="Arial" w:hAnsi="Arial"/>
        <w:color w:val="00559c"/>
        <w:sz w:val="14"/>
        <w:szCs w:val="14"/>
      </w:rPr>
    </w:pPr>
    <w:r w:rsidDel="00000000" w:rsidR="00000000" w:rsidRPr="00000000">
      <w:rPr>
        <w:rFonts w:ascii="Arial" w:cs="Arial" w:eastAsia="Arial" w:hAnsi="Arial"/>
        <w:color w:val="00559c"/>
        <w:sz w:val="14"/>
        <w:szCs w:val="14"/>
        <w:rtl w:val="0"/>
      </w:rPr>
      <w:t xml:space="preserve">This lesson template was developed by R. Vieyra and D. Donelan, based on an article by Joseph Ribaudo.. </w:t>
    </w:r>
  </w:p>
  <w:p w:rsidR="00000000" w:rsidDel="00000000" w:rsidP="00000000" w:rsidRDefault="00000000" w:rsidRPr="00000000" w14:paraId="00000170">
    <w:pPr>
      <w:spacing w:after="0" w:line="276" w:lineRule="auto"/>
      <w:ind w:left="460" w:firstLine="0"/>
      <w:jc w:val="right"/>
      <w:rPr>
        <w:rFonts w:ascii="Arial" w:cs="Arial" w:eastAsia="Arial" w:hAnsi="Arial"/>
        <w:color w:val="00559c"/>
        <w:sz w:val="14"/>
        <w:szCs w:val="14"/>
        <w:highlight w:val="white"/>
      </w:rPr>
    </w:pPr>
    <w:r w:rsidDel="00000000" w:rsidR="00000000" w:rsidRPr="00000000">
      <w:rPr>
        <w:rFonts w:ascii="Arial" w:cs="Arial" w:eastAsia="Arial" w:hAnsi="Arial"/>
        <w:color w:val="00559c"/>
        <w:sz w:val="14"/>
        <w:szCs w:val="14"/>
        <w:rtl w:val="0"/>
      </w:rPr>
      <w:t xml:space="preserve">The co-authors acknowledge the support o</w:t>
    </w:r>
    <w:r w:rsidDel="00000000" w:rsidR="00000000" w:rsidRPr="00000000">
      <w:rPr>
        <w:rFonts w:ascii="Arial" w:cs="Arial" w:eastAsia="Arial" w:hAnsi="Arial"/>
        <w:color w:val="00559c"/>
        <w:sz w:val="14"/>
        <w:szCs w:val="14"/>
        <w:highlight w:val="white"/>
        <w:rtl w:val="0"/>
      </w:rPr>
      <w:t xml:space="preserve">f NASA Grant/Cooperative Agreement Numbers </w:t>
    </w:r>
  </w:p>
  <w:p w:rsidR="00000000" w:rsidDel="00000000" w:rsidP="00000000" w:rsidRDefault="00000000" w:rsidRPr="00000000" w14:paraId="00000171">
    <w:pPr>
      <w:widowControl w:val="0"/>
      <w:spacing w:after="0" w:line="276" w:lineRule="auto"/>
      <w:ind w:left="460" w:firstLine="0"/>
      <w:jc w:val="right"/>
      <w:rPr/>
    </w:pPr>
    <w:r w:rsidDel="00000000" w:rsidR="00000000" w:rsidRPr="00000000">
      <w:rPr>
        <w:rFonts w:ascii="Arial" w:cs="Arial" w:eastAsia="Arial" w:hAnsi="Arial"/>
        <w:color w:val="00559c"/>
        <w:sz w:val="14"/>
        <w:szCs w:val="14"/>
        <w:highlight w:val="white"/>
        <w:rtl w:val="0"/>
      </w:rPr>
      <w:t xml:space="preserve">NNX16AR36A, 80NSSC21K1560, and 80NSSC23K1664.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6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ab/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6C">
    <w:pPr>
      <w:rPr/>
    </w:pPr>
    <w:r w:rsidDel="00000000" w:rsidR="00000000" w:rsidRPr="00000000">
      <w:rPr/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71438</wp:posOffset>
          </wp:positionH>
          <wp:positionV relativeFrom="page">
            <wp:posOffset>95250</wp:posOffset>
          </wp:positionV>
          <wp:extent cx="7629546" cy="1018903"/>
          <wp:effectExtent b="0" l="0" r="0" t="0"/>
          <wp:wrapSquare wrapText="bothSides" distB="0" distT="0" distL="114300" distR="114300"/>
          <wp:docPr descr="Background pattern&#10;&#10;Description automatically generated" id="82" name="image5.png"/>
          <a:graphic>
            <a:graphicData uri="http://schemas.openxmlformats.org/drawingml/2006/picture">
              <pic:pic>
                <pic:nvPicPr>
                  <pic:cNvPr descr="Background pattern&#10;&#10;Description automatically generated"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629546" cy="1018903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131354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yperlink">
    <w:name w:val="Hyperlink"/>
    <w:basedOn w:val="DefaultParagraphFont"/>
    <w:uiPriority w:val="99"/>
    <w:unhideWhenUsed w:val="1"/>
    <w:rsid w:val="00131354"/>
    <w:rPr>
      <w:color w:val="0000ff"/>
      <w:u w:val="single"/>
    </w:rPr>
  </w:style>
  <w:style w:type="paragraph" w:styleId="ListParagraph">
    <w:name w:val="List Paragraph"/>
    <w:basedOn w:val="Normal"/>
    <w:uiPriority w:val="34"/>
    <w:qFormat w:val="1"/>
    <w:rsid w:val="00131354"/>
    <w:pPr>
      <w:ind w:left="720"/>
      <w:contextualSpacing w:val="1"/>
    </w:pPr>
  </w:style>
  <w:style w:type="paragraph" w:styleId="Header">
    <w:name w:val="header"/>
    <w:basedOn w:val="Normal"/>
    <w:link w:val="HeaderChar"/>
    <w:uiPriority w:val="99"/>
    <w:unhideWhenUsed w:val="1"/>
    <w:rsid w:val="00131354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131354"/>
  </w:style>
  <w:style w:type="paragraph" w:styleId="Footer">
    <w:name w:val="footer"/>
    <w:basedOn w:val="Normal"/>
    <w:link w:val="FooterChar"/>
    <w:uiPriority w:val="99"/>
    <w:unhideWhenUsed w:val="1"/>
    <w:rsid w:val="00131354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131354"/>
  </w:style>
  <w:style w:type="table" w:styleId="TableGrid">
    <w:name w:val="Table Grid"/>
    <w:basedOn w:val="TableNormal"/>
    <w:uiPriority w:val="39"/>
    <w:rsid w:val="00131354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PlaceholderText">
    <w:name w:val="Placeholder Text"/>
    <w:basedOn w:val="DefaultParagraphFont"/>
    <w:uiPriority w:val="99"/>
    <w:semiHidden w:val="1"/>
    <w:rsid w:val="00AE58D7"/>
    <w:rPr>
      <w:color w:val="80808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footer" Target="footer1.xml"/><Relationship Id="rId11" Type="http://schemas.openxmlformats.org/officeDocument/2006/relationships/image" Target="media/image9.png"/><Relationship Id="rId10" Type="http://schemas.openxmlformats.org/officeDocument/2006/relationships/image" Target="media/image13.png"/><Relationship Id="rId21" Type="http://schemas.openxmlformats.org/officeDocument/2006/relationships/footer" Target="footer2.xml"/><Relationship Id="rId13" Type="http://schemas.openxmlformats.org/officeDocument/2006/relationships/image" Target="media/image3.png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png"/><Relationship Id="rId15" Type="http://schemas.openxmlformats.org/officeDocument/2006/relationships/image" Target="media/image1.png"/><Relationship Id="rId14" Type="http://schemas.openxmlformats.org/officeDocument/2006/relationships/image" Target="media/image2.png"/><Relationship Id="rId17" Type="http://schemas.openxmlformats.org/officeDocument/2006/relationships/image" Target="media/image8.png"/><Relationship Id="rId16" Type="http://schemas.openxmlformats.org/officeDocument/2006/relationships/image" Target="media/image11.png"/><Relationship Id="rId5" Type="http://schemas.openxmlformats.org/officeDocument/2006/relationships/styles" Target="styles.xml"/><Relationship Id="rId19" Type="http://schemas.openxmlformats.org/officeDocument/2006/relationships/header" Target="header2.xml"/><Relationship Id="rId6" Type="http://schemas.openxmlformats.org/officeDocument/2006/relationships/customXml" Target="../customXML/item1.xml"/><Relationship Id="rId18" Type="http://schemas.openxmlformats.org/officeDocument/2006/relationships/header" Target="header1.xml"/><Relationship Id="rId7" Type="http://schemas.openxmlformats.org/officeDocument/2006/relationships/image" Target="media/image6.png"/><Relationship Id="rId8" Type="http://schemas.openxmlformats.org/officeDocument/2006/relationships/image" Target="media/image1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mbriaMath-regular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Dk+itAnNl929t6qb5WL3bxvVXg==">CgMxLjA4AHIhMXVhLVpaWmo3cWd2aTVncUFzdEJYREJ4WGx2bTZPUmRH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2022-06-29T16:11:00Z</dcterms:created>
  <dc:creator>Rebecca Vieyra</dc:creator>
</cp:coreProperties>
</file>